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黑体" w:hAnsi="黑体" w:eastAsia="黑体" w:cs="黑体"/>
          <w:sz w:val="32"/>
          <w:szCs w:val="32"/>
          <w:highlight w:val="none"/>
        </w:rPr>
      </w:pPr>
      <w:r>
        <w:rPr>
          <w:rFonts w:hint="eastAsia" w:ascii="黑体" w:hAnsi="黑体" w:eastAsia="黑体" w:cs="黑体"/>
          <w:sz w:val="32"/>
          <w:szCs w:val="32"/>
          <w:highlight w:val="none"/>
        </w:rPr>
        <w:t>附件2</w:t>
      </w:r>
      <w:bookmarkStart w:id="6" w:name="_GoBack"/>
      <w:bookmarkEnd w:id="6"/>
    </w:p>
    <w:p>
      <w:pPr>
        <w:spacing w:line="560" w:lineRule="exact"/>
        <w:rPr>
          <w:rFonts w:ascii="黑体" w:hAnsi="黑体" w:eastAsia="黑体" w:cs="黑体"/>
          <w:sz w:val="32"/>
          <w:szCs w:val="32"/>
          <w:highlight w:val="none"/>
        </w:rPr>
      </w:pPr>
    </w:p>
    <w:p>
      <w:pPr>
        <w:spacing w:line="560" w:lineRule="exact"/>
        <w:jc w:val="center"/>
        <w:rPr>
          <w:rFonts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面试形式及相关要求</w:t>
      </w:r>
    </w:p>
    <w:p>
      <w:pPr>
        <w:spacing w:line="560" w:lineRule="exact"/>
        <w:rPr>
          <w:rFonts w:ascii="仿宋_GB2312" w:hAnsi="仿宋_GB2312" w:eastAsia="仿宋_GB2312" w:cs="仿宋_GB2312"/>
          <w:sz w:val="32"/>
          <w:szCs w:val="32"/>
          <w:highlight w:val="none"/>
        </w:rPr>
      </w:pP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本次面试包含模拟面试和正式面试，模拟面试流程完全按照正式面试流程进行，考生须熟悉面试系统和操作流程，保证设备、系统、网络等符合要求、运行正常。</w:t>
      </w:r>
    </w:p>
    <w:p>
      <w:pPr>
        <w:spacing w:line="560" w:lineRule="exact"/>
        <w:ind w:firstLine="640" w:firstLineChars="200"/>
        <w:rPr>
          <w:rFonts w:ascii="黑体" w:hAnsi="黑体" w:eastAsia="黑体" w:cs="黑体"/>
          <w:sz w:val="32"/>
          <w:szCs w:val="32"/>
          <w:highlight w:val="none"/>
        </w:rPr>
      </w:pPr>
      <w:r>
        <w:rPr>
          <w:rFonts w:hint="eastAsia" w:ascii="黑体" w:hAnsi="黑体" w:eastAsia="黑体" w:cs="黑体"/>
          <w:sz w:val="32"/>
          <w:szCs w:val="32"/>
          <w:highlight w:val="none"/>
        </w:rPr>
        <w:t>一、面试形式</w:t>
      </w:r>
    </w:p>
    <w:p>
      <w:pPr>
        <w:spacing w:line="560" w:lineRule="exact"/>
        <w:ind w:firstLine="640" w:firstLineChars="200"/>
        <w:rPr>
          <w:rFonts w:ascii="仿宋_GB2312" w:hAnsi="仿宋_GB2312" w:eastAsia="仿宋_GB2312" w:cs="仿宋_GB2312"/>
          <w:b/>
          <w:bCs/>
          <w:color w:val="0000FF"/>
          <w:sz w:val="32"/>
          <w:szCs w:val="32"/>
          <w:highlight w:val="none"/>
        </w:rPr>
      </w:pPr>
      <w:r>
        <w:rPr>
          <w:rFonts w:hint="eastAsia" w:ascii="仿宋_GB2312" w:hAnsi="仿宋_GB2312" w:eastAsia="仿宋_GB2312" w:cs="仿宋_GB2312"/>
          <w:sz w:val="32"/>
          <w:szCs w:val="32"/>
          <w:highlight w:val="none"/>
        </w:rPr>
        <w:t>本次考试采取在线“云考试”的方式进行。考生通过自备的电脑下载并登录电脑端“智考云”，同时使用移动端设备下载并登录移动端“智考通”，通过电脑端答题、移动端拍摄佐证视频相结合的方式参加考试。</w:t>
      </w:r>
      <w:r>
        <w:rPr>
          <w:rFonts w:hint="eastAsia" w:ascii="仿宋_GB2312" w:hAnsi="仿宋_GB2312" w:eastAsia="仿宋_GB2312" w:cs="仿宋_GB2312"/>
          <w:b/>
          <w:bCs/>
          <w:sz w:val="32"/>
          <w:szCs w:val="32"/>
          <w:highlight w:val="none"/>
        </w:rPr>
        <w:t>正式面试为结构化面试，思考加答题时间共10分钟。</w:t>
      </w:r>
    </w:p>
    <w:p>
      <w:pPr>
        <w:spacing w:line="560" w:lineRule="exact"/>
        <w:ind w:firstLine="640" w:firstLineChars="200"/>
        <w:rPr>
          <w:rFonts w:ascii="黑体" w:hAnsi="黑体" w:eastAsia="黑体" w:cs="黑体"/>
          <w:sz w:val="32"/>
          <w:szCs w:val="32"/>
          <w:highlight w:val="none"/>
        </w:rPr>
      </w:pPr>
      <w:r>
        <w:rPr>
          <w:rFonts w:hint="eastAsia" w:ascii="黑体" w:hAnsi="黑体" w:eastAsia="黑体" w:cs="黑体"/>
          <w:sz w:val="32"/>
          <w:szCs w:val="32"/>
          <w:highlight w:val="none"/>
        </w:rPr>
        <w:t>二、面试设备要求</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（一）电脑端（用于在线答题）</w:t>
      </w:r>
    </w:p>
    <w:p>
      <w:pPr>
        <w:spacing w:line="560" w:lineRule="exact"/>
        <w:ind w:firstLine="640" w:firstLineChars="200"/>
        <w:rPr>
          <w:rFonts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考生自备带有麦克风、摄像头和储电功能的电脑（建议使用笔记本电脑，以防考试中途断电），电脑配置要求：</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1.操作系统：Windows 7、Windows 10（禁止使用双系统、iOS系统）；</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2.内存：4G（含）以上（可用内存至少2G以上）；</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3.网络：可连接互联网（确保网络正常，稳定带宽4M以上，不建议使用手机热点）；</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4.硬盘：</w:t>
      </w:r>
      <w:bookmarkStart w:id="0" w:name="_Hlk89423752"/>
      <w:r>
        <w:rPr>
          <w:rFonts w:hint="eastAsia" w:ascii="仿宋_GB2312" w:hAnsi="仿宋_GB2312" w:eastAsia="仿宋_GB2312" w:cs="仿宋_GB2312"/>
          <w:sz w:val="32"/>
          <w:szCs w:val="32"/>
          <w:highlight w:val="none"/>
        </w:rPr>
        <w:t>软件默认安装在C盘，电脑C盘至少20G（含）以上可用空间；</w:t>
      </w:r>
      <w:bookmarkEnd w:id="0"/>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5.摄像头：电脑自带摄像头或外接摄像头；</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6.麦克风：电脑自带具有收音功能的麦克风或外接麦克风（如需外接麦克风，请将其放置在桌面上，</w:t>
      </w:r>
      <w:r>
        <w:rPr>
          <w:rFonts w:hint="eastAsia" w:ascii="仿宋_GB2312" w:hAnsi="仿宋_GB2312" w:eastAsia="仿宋_GB2312" w:cs="仿宋_GB2312"/>
          <w:b/>
          <w:bCs/>
          <w:sz w:val="32"/>
          <w:szCs w:val="32"/>
          <w:highlight w:val="none"/>
        </w:rPr>
        <w:t>正式考试期间禁止佩戴耳机</w:t>
      </w:r>
      <w:r>
        <w:rPr>
          <w:rFonts w:hint="eastAsia" w:ascii="仿宋_GB2312" w:hAnsi="仿宋_GB2312" w:eastAsia="仿宋_GB2312" w:cs="仿宋_GB2312"/>
          <w:sz w:val="32"/>
          <w:szCs w:val="32"/>
          <w:highlight w:val="none"/>
        </w:rPr>
        <w:t xml:space="preserve">）。 </w:t>
      </w:r>
    </w:p>
    <w:p>
      <w:pPr>
        <w:spacing w:line="560" w:lineRule="exact"/>
        <w:ind w:firstLine="640" w:firstLineChars="200"/>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（二）移动端（用于拍摄佐证视频）</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考生自备一台安卓操作系统或鸿蒙操作系统的移动设备（手机或平板），安卓系统要求版本为8.0或以上，设备须带有摄像头、具有录音录像功能、可用存储内存至少在2G以上，且有能满足连续录像2个小时的电量。</w:t>
      </w:r>
    </w:p>
    <w:p>
      <w:pPr>
        <w:spacing w:line="560" w:lineRule="exact"/>
        <w:ind w:firstLine="643" w:firstLineChars="200"/>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由于移动设备参数标准繁多，考生务必提前下载测试以确保移动端软件能够正常使用。</w:t>
      </w:r>
    </w:p>
    <w:p>
      <w:pPr>
        <w:pStyle w:val="10"/>
        <w:spacing w:line="560" w:lineRule="exact"/>
        <w:ind w:left="-720" w:firstLine="1280" w:firstLineChars="400"/>
        <w:rPr>
          <w:rFonts w:ascii="黑体" w:hAnsi="黑体" w:eastAsia="黑体" w:cs="黑体"/>
          <w:sz w:val="32"/>
          <w:szCs w:val="32"/>
          <w:highlight w:val="none"/>
        </w:rPr>
      </w:pPr>
      <w:r>
        <w:rPr>
          <w:rFonts w:hint="eastAsia" w:ascii="黑体" w:hAnsi="黑体" w:eastAsia="黑体" w:cs="黑体"/>
          <w:sz w:val="32"/>
          <w:szCs w:val="32"/>
          <w:highlight w:val="none"/>
        </w:rPr>
        <w:t>三、下载安装考生端</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考生</w:t>
      </w:r>
      <w:r>
        <w:rPr>
          <w:rFonts w:hint="eastAsia" w:ascii="仿宋_GB2312" w:hAnsi="仿宋_GB2312" w:eastAsia="仿宋_GB2312" w:cs="仿宋_GB2312"/>
          <w:sz w:val="32"/>
          <w:szCs w:val="32"/>
          <w:highlight w:val="none"/>
        </w:rPr>
        <w:t>须使用山亭区2022年青年人才优选笔试下载安装的考生端</w:t>
      </w:r>
      <w:r>
        <w:rPr>
          <w:rFonts w:hint="eastAsia" w:ascii="仿宋_GB2312" w:hAnsi="仿宋_GB2312" w:eastAsia="仿宋_GB2312" w:cs="仿宋_GB2312"/>
          <w:b/>
          <w:bCs/>
          <w:sz w:val="32"/>
          <w:szCs w:val="32"/>
          <w:highlight w:val="none"/>
        </w:rPr>
        <w:t>（如使用笔试下载安装的考生端，在正式面试前，不要将电脑设备作其他用途，不要重新安装杀毒软件或电脑防护类软件，不要随意更改电脑设置）</w:t>
      </w:r>
      <w:r>
        <w:rPr>
          <w:rFonts w:hint="eastAsia" w:ascii="仿宋_GB2312" w:hAnsi="仿宋_GB2312" w:eastAsia="仿宋_GB2312" w:cs="仿宋_GB2312"/>
          <w:sz w:val="32"/>
          <w:szCs w:val="32"/>
          <w:highlight w:val="none"/>
        </w:rPr>
        <w:t>。若考生需要重新下载调试或更换设备</w:t>
      </w:r>
      <w:r>
        <w:rPr>
          <w:rFonts w:hint="eastAsia" w:ascii="仿宋_GB2312" w:hAnsi="仿宋_GB2312" w:eastAsia="仿宋_GB2312" w:cs="仿宋_GB2312"/>
          <w:sz w:val="32"/>
          <w:szCs w:val="32"/>
          <w:highlight w:val="none"/>
        </w:rPr>
        <w:t>，可在</w:t>
      </w:r>
      <w:r>
        <w:rPr>
          <w:rFonts w:hint="eastAsia" w:ascii="仿宋_GB2312" w:hAnsi="仿宋_GB2312" w:eastAsia="仿宋_GB2312" w:cs="仿宋_GB2312"/>
          <w:sz w:val="32"/>
          <w:szCs w:val="32"/>
          <w:highlight w:val="none"/>
        </w:rPr>
        <w:t>6月</w:t>
      </w:r>
      <w:r>
        <w:rPr>
          <w:rFonts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rPr>
        <w:t>日10:00—6月</w:t>
      </w:r>
      <w:r>
        <w:rPr>
          <w:rFonts w:ascii="仿宋_GB2312" w:hAnsi="仿宋_GB2312" w:eastAsia="仿宋_GB2312" w:cs="仿宋_GB2312"/>
          <w:sz w:val="32"/>
          <w:szCs w:val="32"/>
          <w:highlight w:val="none"/>
        </w:rPr>
        <w:t>21</w:t>
      </w:r>
      <w:r>
        <w:rPr>
          <w:rFonts w:hint="eastAsia" w:ascii="仿宋_GB2312" w:hAnsi="仿宋_GB2312" w:eastAsia="仿宋_GB2312" w:cs="仿宋_GB2312"/>
          <w:sz w:val="32"/>
          <w:szCs w:val="32"/>
          <w:highlight w:val="none"/>
        </w:rPr>
        <w:t>日23:00</w:t>
      </w:r>
      <w:r>
        <w:rPr>
          <w:rFonts w:hint="eastAsia" w:ascii="仿宋_GB2312" w:hAnsi="仿宋_GB2312" w:eastAsia="仿宋_GB2312" w:cs="仿宋_GB2312"/>
          <w:sz w:val="32"/>
          <w:szCs w:val="32"/>
          <w:highlight w:val="none"/>
        </w:rPr>
        <w:t>期间凭本人姓名、身份证号和</w:t>
      </w:r>
      <w:r>
        <w:rPr>
          <w:rFonts w:hint="eastAsia" w:ascii="仿宋_GB2312" w:hAnsi="仿宋_GB2312" w:eastAsia="仿宋_GB2312" w:cs="仿宋_GB2312"/>
          <w:b/>
          <w:bCs/>
          <w:sz w:val="32"/>
          <w:szCs w:val="32"/>
          <w:highlight w:val="none"/>
        </w:rPr>
        <w:t>准考证号（同笔试准考证号）</w:t>
      </w:r>
      <w:r>
        <w:rPr>
          <w:rFonts w:hint="eastAsia" w:ascii="仿宋_GB2312" w:hAnsi="仿宋_GB2312" w:eastAsia="仿宋_GB2312" w:cs="仿宋_GB2312"/>
          <w:sz w:val="32"/>
          <w:szCs w:val="32"/>
          <w:highlight w:val="none"/>
        </w:rPr>
        <w:t>登录</w:t>
      </w:r>
      <w:bookmarkStart w:id="1" w:name="_Hlk89423844"/>
      <w:r>
        <w:rPr>
          <w:rFonts w:hint="eastAsia" w:ascii="仿宋_GB2312" w:hAnsi="仿宋_GB2312" w:eastAsia="仿宋_GB2312" w:cs="仿宋_GB2312"/>
          <w:sz w:val="32"/>
          <w:szCs w:val="32"/>
          <w:highlight w:val="none"/>
        </w:rPr>
        <w:t>“智考云考生平台”</w:t>
      </w:r>
      <w:bookmarkEnd w:id="1"/>
      <w:r>
        <w:rPr>
          <w:rFonts w:hint="eastAsia" w:ascii="仿宋_GB2312" w:hAnsi="仿宋_GB2312" w:eastAsia="仿宋_GB2312" w:cs="仿宋_GB2312"/>
          <w:sz w:val="32"/>
          <w:szCs w:val="32"/>
          <w:highlight w:val="none"/>
        </w:rPr>
        <w:t>(https://vict.zhikaocn.com)，</w:t>
      </w:r>
      <w:r>
        <w:rPr>
          <w:rFonts w:hint="eastAsia" w:ascii="仿宋_GB2312" w:hAnsi="仿宋_GB2312" w:eastAsia="仿宋_GB2312" w:cs="仿宋_GB2312"/>
          <w:sz w:val="32"/>
          <w:szCs w:val="32"/>
          <w:highlight w:val="none"/>
        </w:rPr>
        <w:t>下载并安装考生端。</w:t>
      </w:r>
    </w:p>
    <w:p>
      <w:pPr>
        <w:spacing w:line="560" w:lineRule="exact"/>
        <w:ind w:firstLine="643" w:firstLineChars="200"/>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为保障考试能够顺利进行，考生所准备的线上面试设备不能安装360安全卫士、360杀毒、2345安全卫士、金山毒霸、腾讯电脑管家、McAfee、鲁大师等所有可能会影响考试作答或与系统软件无法兼容的杀毒工具。在正式考试结束前切勿重新安装杀毒软件、自动更新系统或重装系统。</w:t>
      </w:r>
    </w:p>
    <w:p>
      <w:pPr>
        <w:spacing w:line="560" w:lineRule="exact"/>
        <w:ind w:firstLine="643" w:firstLineChars="200"/>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需要考生特别注意：</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1.考生端由电脑端“智考云”及移动端“智考通”两部分构成，考生必须同时使用两个客户端，并按照下载软件时附带的操作手册正确安装、测试，才可完成考试。</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考生所安装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3.考生下载、安装时所使用的准考证号必须与模拟面试、正式面试时所使用的准考证号一致。</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4.为保障考试能够顺利进行，请考生务必下载安装本次考试的考生端参加模拟面试和正式面试。</w:t>
      </w:r>
    </w:p>
    <w:p>
      <w:pPr>
        <w:spacing w:line="560" w:lineRule="exact"/>
        <w:ind w:firstLine="640" w:firstLineChars="200"/>
        <w:rPr>
          <w:rFonts w:ascii="仿宋_GB2312" w:hAnsi="仿宋_GB2312" w:eastAsia="仿宋_GB2312" w:cs="仿宋_GB2312"/>
          <w:sz w:val="32"/>
          <w:szCs w:val="32"/>
          <w:highlight w:val="none"/>
        </w:rPr>
      </w:pPr>
      <w:r>
        <w:rPr>
          <w:rFonts w:ascii="仿宋_GB2312" w:hAnsi="仿宋_GB2312" w:eastAsia="仿宋_GB2312" w:cs="仿宋_GB2312"/>
          <w:sz w:val="32"/>
          <w:szCs w:val="32"/>
          <w:highlight w:val="none"/>
        </w:rPr>
        <w:t>5</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超过规定时间后，下载通道即关闭。未下载本次考试“智考云”“智考通”考生端的，将无法参加正式考试。</w:t>
      </w:r>
    </w:p>
    <w:p>
      <w:pPr>
        <w:pStyle w:val="10"/>
        <w:spacing w:line="560" w:lineRule="exact"/>
        <w:ind w:left="-720" w:firstLine="1280" w:firstLineChars="400"/>
        <w:rPr>
          <w:rFonts w:ascii="黑体" w:hAnsi="黑体" w:eastAsia="黑体" w:cs="黑体"/>
          <w:sz w:val="32"/>
          <w:szCs w:val="32"/>
          <w:highlight w:val="none"/>
        </w:rPr>
      </w:pPr>
      <w:r>
        <w:rPr>
          <w:rFonts w:hint="eastAsia" w:ascii="黑体" w:hAnsi="黑体" w:eastAsia="黑体" w:cs="黑体"/>
          <w:sz w:val="32"/>
          <w:szCs w:val="32"/>
          <w:highlight w:val="none"/>
        </w:rPr>
        <w:t>四、考前准备</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（一）在正式开始考试前，考生</w:t>
      </w:r>
      <w:r>
        <w:rPr>
          <w:rFonts w:hint="eastAsia" w:ascii="仿宋_GB2312" w:hAnsi="仿宋_GB2312" w:eastAsia="仿宋_GB2312" w:cs="仿宋_GB2312"/>
          <w:b/>
          <w:bCs/>
          <w:sz w:val="32"/>
          <w:szCs w:val="32"/>
          <w:highlight w:val="none"/>
        </w:rPr>
        <w:t>必须关闭电脑系统自动更新</w:t>
      </w:r>
      <w:r>
        <w:rPr>
          <w:rFonts w:hint="eastAsia" w:ascii="仿宋_GB2312" w:hAnsi="仿宋_GB2312" w:eastAsia="仿宋_GB2312" w:cs="仿宋_GB2312"/>
          <w:sz w:val="32"/>
          <w:szCs w:val="32"/>
          <w:highlight w:val="none"/>
        </w:rPr>
        <w:t>，并将设备及网络调试到最佳状态。考试过程中由于电脑系统自动下载、自动更新、设备硬件故障、断电断网等导致考试无法正常进行的，由考生自行承担责任。</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w:t>
      </w:r>
      <w:bookmarkStart w:id="2" w:name="_Hlk89424118"/>
      <w:r>
        <w:rPr>
          <w:rFonts w:hint="eastAsia" w:ascii="仿宋_GB2312" w:hAnsi="仿宋_GB2312" w:eastAsia="仿宋_GB2312" w:cs="仿宋_GB2312"/>
          <w:sz w:val="32"/>
          <w:szCs w:val="32"/>
          <w:highlight w:val="none"/>
        </w:rPr>
        <w:t>考生所在的考场环境应为光线充足、封闭、无其他人、无外界干扰的安静场所，场所内不能放置任何书籍及影像资料等，考生不得在网吧、茶馆、图书馆等公共区域参加考试。</w:t>
      </w:r>
      <w:bookmarkEnd w:id="2"/>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（三）考生应参照下载软件时附带的《智考云在线考试规范》的要求，调整好摄像头的拍摄角度和身体坐姿，并确保上半身能够在电脑端的摄像范围中，拍摄角度应避免逆光。</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（四）考生不得使用滤镜等可能导致本人严重失真的设备，上半身不得有饰品，不得遮挡面部（不得戴口罩），不得戴耳机。</w:t>
      </w:r>
    </w:p>
    <w:p>
      <w:pPr>
        <w:spacing w:line="560" w:lineRule="exact"/>
        <w:ind w:firstLine="640" w:firstLineChars="200"/>
        <w:rPr>
          <w:rFonts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（五）</w:t>
      </w:r>
      <w:bookmarkStart w:id="3" w:name="_Hlk89424164"/>
      <w:r>
        <w:rPr>
          <w:rFonts w:hint="eastAsia" w:ascii="仿宋_GB2312" w:hAnsi="仿宋_GB2312" w:eastAsia="仿宋_GB2312" w:cs="仿宋_GB2312"/>
          <w:sz w:val="32"/>
          <w:szCs w:val="32"/>
          <w:highlight w:val="none"/>
        </w:rPr>
        <w:t>考生登录系统前，请将移动端设备（手机或平板）调至静音状态（请勿调至飞行模式），将微信、QQ等通讯软件退出登录，确保联网。</w:t>
      </w:r>
      <w:r>
        <w:rPr>
          <w:rFonts w:hint="eastAsia" w:ascii="仿宋_GB2312" w:hAnsi="仿宋_GB2312" w:eastAsia="仿宋_GB2312" w:cs="仿宋_GB2312"/>
          <w:b/>
          <w:bCs/>
          <w:sz w:val="32"/>
          <w:szCs w:val="32"/>
          <w:highlight w:val="none"/>
        </w:rPr>
        <w:t>考试全程未经许可，不得接触和使用移动端设备。凡发现未经许可接触和使用通讯工具的，一律按违纪处理。</w:t>
      </w:r>
      <w:bookmarkEnd w:id="3"/>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（六）考生端账号为考生本人身份证号和准考证号，系统登录采用人证、人脸双重识别。考试全程请确保为考生本人，如发现替考、作弊等违纪行为的，</w:t>
      </w:r>
      <w:bookmarkStart w:id="4" w:name="_Hlk89424187"/>
      <w:r>
        <w:rPr>
          <w:rFonts w:hint="eastAsia" w:ascii="仿宋_GB2312" w:hAnsi="仿宋_GB2312" w:eastAsia="仿宋_GB2312" w:cs="仿宋_GB2312"/>
          <w:sz w:val="32"/>
          <w:szCs w:val="32"/>
          <w:highlight w:val="none"/>
        </w:rPr>
        <w:t>一律按违纪处理</w:t>
      </w:r>
      <w:bookmarkEnd w:id="4"/>
      <w:r>
        <w:rPr>
          <w:rFonts w:hint="eastAsia" w:ascii="仿宋_GB2312" w:hAnsi="仿宋_GB2312" w:eastAsia="仿宋_GB2312" w:cs="仿宋_GB2312"/>
          <w:sz w:val="32"/>
          <w:szCs w:val="32"/>
          <w:highlight w:val="none"/>
        </w:rPr>
        <w:t>。</w:t>
      </w:r>
    </w:p>
    <w:p>
      <w:pPr>
        <w:pStyle w:val="10"/>
        <w:spacing w:line="560" w:lineRule="exact"/>
        <w:ind w:left="-720" w:firstLine="1285" w:firstLineChars="400"/>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五、模拟面试要求</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考生需在规定的模拟面试时间内，依次登录移动端“智考通”和电脑端“智考云”参加模拟面试。模拟面试时考生每日只能登录一次进行测试，考生登录后应严格按照正式面试流程进行，切勿随意操作，以免影响测试结果。</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w:t>
      </w:r>
      <w:r>
        <w:rPr>
          <w:rFonts w:hint="eastAsia" w:ascii="仿宋_GB2312" w:hAnsi="仿宋_GB2312" w:eastAsia="仿宋_GB2312" w:cs="仿宋_GB2312"/>
          <w:b/>
          <w:bCs/>
          <w:sz w:val="32"/>
          <w:szCs w:val="32"/>
          <w:highlight w:val="none"/>
        </w:rPr>
        <w:t>考生务必</w:t>
      </w:r>
      <w:r>
        <w:rPr>
          <w:rFonts w:hint="eastAsia" w:ascii="仿宋_GB2312" w:hAnsi="仿宋_GB2312" w:eastAsia="仿宋_GB2312" w:cs="仿宋_GB2312"/>
          <w:b/>
          <w:bCs/>
          <w:sz w:val="32"/>
          <w:szCs w:val="32"/>
          <w:highlight w:val="none"/>
        </w:rPr>
        <w:t>进行音视频作答</w:t>
      </w:r>
      <w:r>
        <w:rPr>
          <w:rFonts w:hint="eastAsia" w:ascii="仿宋_GB2312" w:hAnsi="仿宋_GB2312" w:eastAsia="仿宋_GB2312" w:cs="仿宋_GB2312"/>
          <w:b/>
          <w:bCs/>
          <w:sz w:val="32"/>
          <w:szCs w:val="32"/>
          <w:highlight w:val="none"/>
        </w:rPr>
        <w:t>，确保设备能够完成</w:t>
      </w:r>
      <w:r>
        <w:rPr>
          <w:rFonts w:hint="eastAsia" w:ascii="仿宋_GB2312" w:hAnsi="仿宋_GB2312" w:eastAsia="仿宋_GB2312" w:cs="仿宋_GB2312"/>
          <w:b/>
          <w:bCs/>
          <w:sz w:val="32"/>
          <w:szCs w:val="32"/>
          <w:highlight w:val="none"/>
        </w:rPr>
        <w:t>点击作答</w:t>
      </w:r>
      <w:r>
        <w:rPr>
          <w:rFonts w:hint="eastAsia" w:ascii="仿宋_GB2312" w:hAnsi="仿宋_GB2312" w:eastAsia="仿宋_GB2312" w:cs="仿宋_GB2312"/>
          <w:b/>
          <w:bCs/>
          <w:sz w:val="32"/>
          <w:szCs w:val="32"/>
          <w:highlight w:val="none"/>
        </w:rPr>
        <w:t>操作。</w:t>
      </w:r>
      <w:r>
        <w:rPr>
          <w:rFonts w:hint="eastAsia" w:ascii="仿宋_GB2312" w:hAnsi="仿宋_GB2312" w:eastAsia="仿宋_GB2312" w:cs="仿宋_GB2312"/>
          <w:sz w:val="32"/>
          <w:szCs w:val="32"/>
          <w:highlight w:val="none"/>
        </w:rPr>
        <w:t>具体的试题信息、题型信息等要求以正式面试的内容为准。</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（二）若在模拟面试过程中出现无法登录、人脸身份验证不通过、无法作答等问题，或因设备故障等需要更换设备的，请及时通过“智考云客服平台”提交问题。</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（三）考生务必完成整个作答、交卷过程，以便测试考生电脑端、移动端设备和网络条件，如没有完整参与整个模拟面试过程，导致正式面试当天无法正常参加考试的，由考生自行承担责任。</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（四）模拟面试顺利完成后，不要将电脑设备作其他用途；在正式考试前，不要重新安装杀毒软件或电脑防护类软件，不要随意更改电脑设置。</w:t>
      </w:r>
    </w:p>
    <w:p>
      <w:pPr>
        <w:pStyle w:val="10"/>
        <w:spacing w:line="560" w:lineRule="exact"/>
        <w:ind w:left="-720" w:firstLine="1285" w:firstLineChars="400"/>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六、正式面试要求</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（一）考生应在开考前</w:t>
      </w:r>
      <w:r>
        <w:rPr>
          <w:rFonts w:hint="eastAsia" w:ascii="仿宋_GB2312" w:hAnsi="仿宋_GB2312" w:eastAsia="仿宋_GB2312" w:cs="仿宋_GB2312"/>
          <w:sz w:val="32"/>
          <w:szCs w:val="32"/>
          <w:highlight w:val="none"/>
        </w:rPr>
        <w:t>50分钟</w:t>
      </w:r>
      <w:r>
        <w:rPr>
          <w:rFonts w:hint="eastAsia" w:ascii="仿宋_GB2312" w:hAnsi="仿宋_GB2312" w:eastAsia="仿宋_GB2312" w:cs="仿宋_GB2312"/>
          <w:sz w:val="32"/>
          <w:szCs w:val="32"/>
          <w:highlight w:val="none"/>
        </w:rPr>
        <w:t>依次登录移动端“智考通”、电脑端“智考云”，登录后确保电脑不熄屏、不进入休眠状态及网络正常。因个人原因延迟进入考试系统，未完成相关准备工作影响进入考试的，由考生自行承担责任。</w:t>
      </w:r>
      <w:r>
        <w:rPr>
          <w:rFonts w:hint="eastAsia" w:ascii="仿宋_GB2312" w:hAnsi="仿宋_GB2312" w:eastAsia="仿宋_GB2312" w:cs="仿宋_GB2312"/>
          <w:sz w:val="32"/>
          <w:szCs w:val="32"/>
          <w:highlight w:val="none"/>
        </w:rPr>
        <w:t>本次考试不允许迟到，不允许提前交卷，在开考后考生仍未进入考试系统，或在考试中途强行退出系统的，视为自动放弃考试资格。</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（二）考生可自行准备一支笔和一张空白纸作为草稿纸，并按要求于正式开考前在电脑端摄像头前展示。</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bCs/>
          <w:kern w:val="0"/>
          <w:sz w:val="32"/>
          <w:szCs w:val="32"/>
          <w:highlight w:val="none"/>
        </w:rPr>
        <w:drawing>
          <wp:anchor distT="0" distB="0" distL="0" distR="0" simplePos="0" relativeHeight="251659264" behindDoc="0" locked="0" layoutInCell="1" allowOverlap="1">
            <wp:simplePos x="0" y="0"/>
            <wp:positionH relativeFrom="column">
              <wp:posOffset>1464310</wp:posOffset>
            </wp:positionH>
            <wp:positionV relativeFrom="paragraph">
              <wp:posOffset>1767205</wp:posOffset>
            </wp:positionV>
            <wp:extent cx="2496185" cy="1871980"/>
            <wp:effectExtent l="0" t="0" r="18415" b="1397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96185" cy="1871980"/>
                    </a:xfrm>
                    <a:prstGeom prst="rect">
                      <a:avLst/>
                    </a:prstGeom>
                  </pic:spPr>
                </pic:pic>
              </a:graphicData>
            </a:graphic>
          </wp:anchor>
        </w:drawing>
      </w:r>
      <w:r>
        <w:rPr>
          <w:rFonts w:hint="eastAsia" w:ascii="仿宋_GB2312" w:hAnsi="仿宋_GB2312" w:eastAsia="仿宋_GB2312" w:cs="仿宋_GB2312"/>
          <w:sz w:val="32"/>
          <w:szCs w:val="32"/>
          <w:highlight w:val="none"/>
        </w:rPr>
        <w:t>（三）考试开始前，考生需要先登录移动端“智考通”，用前置摄像头360度环绕拍摄考试环境，随后将移动设备固定在能够拍摄到考生桌面、考生电脑屏幕内容、周围环境及考生行为的位置上继续拍摄（详见下载软件时附带的《智考通操作手册》《智考云在线考试规范》）。</w:t>
      </w:r>
    </w:p>
    <w:p>
      <w:pPr>
        <w:widowControl/>
        <w:spacing w:line="560" w:lineRule="exact"/>
        <w:jc w:val="center"/>
        <w:rPr>
          <w:rFonts w:ascii="仿宋_GB2312" w:hAnsi="仿宋_GB2312" w:eastAsia="仿宋_GB2312" w:cs="仿宋_GB2312"/>
          <w:bCs/>
          <w:kern w:val="0"/>
          <w:sz w:val="32"/>
          <w:szCs w:val="32"/>
          <w:highlight w:val="none"/>
        </w:rPr>
      </w:pPr>
    </w:p>
    <w:p>
      <w:pPr>
        <w:widowControl/>
        <w:spacing w:line="560" w:lineRule="exact"/>
        <w:jc w:val="center"/>
        <w:rPr>
          <w:rFonts w:ascii="仿宋_GB2312" w:hAnsi="仿宋_GB2312" w:eastAsia="仿宋_GB2312" w:cs="仿宋_GB2312"/>
          <w:bCs/>
          <w:kern w:val="0"/>
          <w:sz w:val="32"/>
          <w:szCs w:val="32"/>
          <w:highlight w:val="none"/>
        </w:rPr>
      </w:pPr>
    </w:p>
    <w:p>
      <w:pPr>
        <w:widowControl/>
        <w:spacing w:line="560" w:lineRule="exact"/>
        <w:jc w:val="center"/>
        <w:rPr>
          <w:rFonts w:ascii="仿宋_GB2312" w:hAnsi="仿宋_GB2312" w:eastAsia="仿宋_GB2312" w:cs="仿宋_GB2312"/>
          <w:bCs/>
          <w:kern w:val="0"/>
          <w:sz w:val="32"/>
          <w:szCs w:val="32"/>
          <w:highlight w:val="none"/>
        </w:rPr>
      </w:pPr>
    </w:p>
    <w:p>
      <w:pPr>
        <w:widowControl/>
        <w:spacing w:line="560" w:lineRule="exact"/>
        <w:jc w:val="center"/>
        <w:rPr>
          <w:rFonts w:ascii="仿宋_GB2312" w:hAnsi="仿宋_GB2312" w:eastAsia="仿宋_GB2312" w:cs="仿宋_GB2312"/>
          <w:bCs/>
          <w:kern w:val="0"/>
          <w:sz w:val="32"/>
          <w:szCs w:val="32"/>
          <w:highlight w:val="none"/>
        </w:rPr>
      </w:pPr>
    </w:p>
    <w:p>
      <w:pPr>
        <w:widowControl/>
        <w:spacing w:line="560" w:lineRule="exact"/>
        <w:jc w:val="center"/>
        <w:rPr>
          <w:rFonts w:ascii="仿宋_GB2312" w:hAnsi="仿宋_GB2312" w:eastAsia="仿宋_GB2312" w:cs="仿宋_GB2312"/>
          <w:bCs/>
          <w:kern w:val="0"/>
          <w:sz w:val="32"/>
          <w:szCs w:val="32"/>
          <w:highlight w:val="none"/>
        </w:rPr>
      </w:pPr>
    </w:p>
    <w:p>
      <w:pPr>
        <w:widowControl/>
        <w:spacing w:line="560" w:lineRule="exact"/>
        <w:jc w:val="center"/>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drawing>
          <wp:anchor distT="0" distB="0" distL="0" distR="0" simplePos="0" relativeHeight="251660288" behindDoc="0" locked="0" layoutInCell="1" allowOverlap="1">
            <wp:simplePos x="0" y="0"/>
            <wp:positionH relativeFrom="column">
              <wp:posOffset>1493520</wp:posOffset>
            </wp:positionH>
            <wp:positionV relativeFrom="paragraph">
              <wp:posOffset>322580</wp:posOffset>
            </wp:positionV>
            <wp:extent cx="2496185" cy="1871980"/>
            <wp:effectExtent l="0" t="0" r="18415" b="1397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96185" cy="1871980"/>
                    </a:xfrm>
                    <a:prstGeom prst="rect">
                      <a:avLst/>
                    </a:prstGeom>
                  </pic:spPr>
                </pic:pic>
              </a:graphicData>
            </a:graphic>
          </wp:anchor>
        </w:drawing>
      </w:r>
      <w:r>
        <w:rPr>
          <w:rFonts w:hint="eastAsia" w:ascii="仿宋_GB2312" w:hAnsi="仿宋_GB2312" w:eastAsia="仿宋_GB2312" w:cs="仿宋_GB2312"/>
          <w:bCs/>
          <w:kern w:val="0"/>
          <w:sz w:val="32"/>
          <w:szCs w:val="32"/>
          <w:highlight w:val="none"/>
        </w:rPr>
        <w:t>图一：电脑端正面视角</w:t>
      </w:r>
    </w:p>
    <w:p>
      <w:pPr>
        <w:widowControl/>
        <w:spacing w:line="560" w:lineRule="exact"/>
        <w:jc w:val="center"/>
        <w:rPr>
          <w:rFonts w:ascii="仿宋_GB2312" w:hAnsi="仿宋_GB2312" w:eastAsia="仿宋_GB2312" w:cs="仿宋_GB2312"/>
          <w:bCs/>
          <w:kern w:val="0"/>
          <w:sz w:val="32"/>
          <w:szCs w:val="32"/>
          <w:highlight w:val="none"/>
        </w:rPr>
      </w:pPr>
    </w:p>
    <w:p>
      <w:pPr>
        <w:widowControl/>
        <w:spacing w:line="560" w:lineRule="exact"/>
        <w:jc w:val="center"/>
        <w:rPr>
          <w:rFonts w:ascii="仿宋_GB2312" w:hAnsi="仿宋_GB2312" w:eastAsia="仿宋_GB2312" w:cs="仿宋_GB2312"/>
          <w:bCs/>
          <w:kern w:val="0"/>
          <w:sz w:val="32"/>
          <w:szCs w:val="32"/>
          <w:highlight w:val="none"/>
        </w:rPr>
      </w:pPr>
    </w:p>
    <w:p>
      <w:pPr>
        <w:widowControl/>
        <w:spacing w:line="560" w:lineRule="exact"/>
        <w:jc w:val="center"/>
        <w:rPr>
          <w:rFonts w:ascii="仿宋_GB2312" w:hAnsi="仿宋_GB2312" w:eastAsia="仿宋_GB2312" w:cs="仿宋_GB2312"/>
          <w:bCs/>
          <w:kern w:val="0"/>
          <w:sz w:val="32"/>
          <w:szCs w:val="32"/>
          <w:highlight w:val="none"/>
        </w:rPr>
      </w:pPr>
    </w:p>
    <w:p>
      <w:pPr>
        <w:widowControl/>
        <w:spacing w:line="560" w:lineRule="exact"/>
        <w:jc w:val="center"/>
        <w:rPr>
          <w:rFonts w:ascii="仿宋_GB2312" w:hAnsi="仿宋_GB2312" w:eastAsia="仿宋_GB2312" w:cs="仿宋_GB2312"/>
          <w:bCs/>
          <w:kern w:val="0"/>
          <w:sz w:val="32"/>
          <w:szCs w:val="32"/>
          <w:highlight w:val="none"/>
        </w:rPr>
      </w:pPr>
    </w:p>
    <w:p>
      <w:pPr>
        <w:widowControl/>
        <w:spacing w:line="560" w:lineRule="exact"/>
        <w:jc w:val="center"/>
        <w:rPr>
          <w:rFonts w:ascii="仿宋_GB2312" w:hAnsi="仿宋_GB2312" w:eastAsia="仿宋_GB2312" w:cs="仿宋_GB2312"/>
          <w:bCs/>
          <w:kern w:val="0"/>
          <w:sz w:val="32"/>
          <w:szCs w:val="32"/>
          <w:highlight w:val="none"/>
        </w:rPr>
      </w:pPr>
    </w:p>
    <w:p>
      <w:pPr>
        <w:widowControl/>
        <w:spacing w:line="560" w:lineRule="exact"/>
        <w:jc w:val="center"/>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图二：电脑端背面视角</w:t>
      </w:r>
    </w:p>
    <w:p>
      <w:pPr>
        <w:widowControl/>
        <w:spacing w:line="560" w:lineRule="exact"/>
        <w:jc w:val="center"/>
        <w:rPr>
          <w:rFonts w:ascii="仿宋_GB2312" w:hAnsi="仿宋_GB2312" w:eastAsia="仿宋_GB2312" w:cs="仿宋_GB2312"/>
          <w:bCs/>
          <w:kern w:val="0"/>
          <w:sz w:val="32"/>
          <w:szCs w:val="32"/>
          <w:highlight w:val="none"/>
        </w:rPr>
      </w:pPr>
    </w:p>
    <w:p>
      <w:pPr>
        <w:widowControl/>
        <w:spacing w:line="560" w:lineRule="exact"/>
        <w:jc w:val="center"/>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drawing>
          <wp:anchor distT="0" distB="0" distL="0" distR="0" simplePos="0" relativeHeight="251661312" behindDoc="0" locked="0" layoutInCell="1" allowOverlap="1">
            <wp:simplePos x="0" y="0"/>
            <wp:positionH relativeFrom="column">
              <wp:posOffset>1255395</wp:posOffset>
            </wp:positionH>
            <wp:positionV relativeFrom="paragraph">
              <wp:posOffset>-67945</wp:posOffset>
            </wp:positionV>
            <wp:extent cx="2811780" cy="2160270"/>
            <wp:effectExtent l="0" t="0" r="7620" b="1143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811780" cy="2160270"/>
                    </a:xfrm>
                    <a:prstGeom prst="rect">
                      <a:avLst/>
                    </a:prstGeom>
                  </pic:spPr>
                </pic:pic>
              </a:graphicData>
            </a:graphic>
          </wp:anchor>
        </w:drawing>
      </w:r>
    </w:p>
    <w:p>
      <w:pPr>
        <w:widowControl/>
        <w:spacing w:line="560" w:lineRule="exact"/>
        <w:jc w:val="center"/>
        <w:rPr>
          <w:rFonts w:ascii="仿宋_GB2312" w:hAnsi="仿宋_GB2312" w:eastAsia="仿宋_GB2312" w:cs="仿宋_GB2312"/>
          <w:bCs/>
          <w:kern w:val="0"/>
          <w:sz w:val="32"/>
          <w:szCs w:val="32"/>
          <w:highlight w:val="none"/>
        </w:rPr>
      </w:pPr>
    </w:p>
    <w:p>
      <w:pPr>
        <w:widowControl/>
        <w:spacing w:line="560" w:lineRule="exact"/>
        <w:jc w:val="center"/>
        <w:rPr>
          <w:rFonts w:ascii="仿宋_GB2312" w:hAnsi="仿宋_GB2312" w:eastAsia="仿宋_GB2312" w:cs="仿宋_GB2312"/>
          <w:bCs/>
          <w:kern w:val="0"/>
          <w:sz w:val="32"/>
          <w:szCs w:val="32"/>
          <w:highlight w:val="none"/>
        </w:rPr>
      </w:pPr>
    </w:p>
    <w:p>
      <w:pPr>
        <w:widowControl/>
        <w:spacing w:line="560" w:lineRule="exact"/>
        <w:jc w:val="center"/>
        <w:rPr>
          <w:rFonts w:ascii="仿宋_GB2312" w:hAnsi="仿宋_GB2312" w:eastAsia="仿宋_GB2312" w:cs="仿宋_GB2312"/>
          <w:bCs/>
          <w:kern w:val="0"/>
          <w:sz w:val="32"/>
          <w:szCs w:val="32"/>
          <w:highlight w:val="none"/>
        </w:rPr>
      </w:pPr>
    </w:p>
    <w:p>
      <w:pPr>
        <w:widowControl/>
        <w:spacing w:line="560" w:lineRule="exact"/>
        <w:jc w:val="center"/>
        <w:rPr>
          <w:rFonts w:ascii="仿宋_GB2312" w:hAnsi="仿宋_GB2312" w:eastAsia="仿宋_GB2312" w:cs="仿宋_GB2312"/>
          <w:bCs/>
          <w:kern w:val="0"/>
          <w:sz w:val="32"/>
          <w:szCs w:val="32"/>
          <w:highlight w:val="none"/>
        </w:rPr>
      </w:pPr>
    </w:p>
    <w:p>
      <w:pPr>
        <w:widowControl/>
        <w:spacing w:line="560" w:lineRule="exact"/>
        <w:rPr>
          <w:rFonts w:ascii="仿宋_GB2312" w:hAnsi="仿宋_GB2312" w:eastAsia="仿宋_GB2312" w:cs="仿宋_GB2312"/>
          <w:bCs/>
          <w:kern w:val="0"/>
          <w:sz w:val="32"/>
          <w:szCs w:val="32"/>
          <w:highlight w:val="none"/>
        </w:rPr>
      </w:pPr>
    </w:p>
    <w:p>
      <w:pPr>
        <w:widowControl/>
        <w:spacing w:line="560" w:lineRule="exact"/>
        <w:jc w:val="center"/>
        <w:rPr>
          <w:rFonts w:ascii="仿宋_GB2312" w:hAnsi="仿宋_GB2312" w:eastAsia="仿宋_GB2312" w:cs="仿宋_GB2312"/>
          <w:bCs/>
          <w:kern w:val="0"/>
          <w:sz w:val="32"/>
          <w:szCs w:val="32"/>
          <w:highlight w:val="none"/>
        </w:rPr>
      </w:pPr>
      <w:bookmarkStart w:id="5" w:name="_Hlk89429346"/>
      <w:r>
        <w:rPr>
          <w:rFonts w:hint="eastAsia" w:ascii="仿宋_GB2312" w:hAnsi="仿宋_GB2312" w:eastAsia="仿宋_GB2312" w:cs="仿宋_GB2312"/>
          <w:bCs/>
          <w:kern w:val="0"/>
          <w:sz w:val="32"/>
          <w:szCs w:val="32"/>
          <w:highlight w:val="none"/>
        </w:rPr>
        <w:t>图三：移动端摆放视角（左侧或者右侧）</w:t>
      </w:r>
    </w:p>
    <w:bookmarkEnd w:id="5"/>
    <w:p>
      <w:pPr>
        <w:widowControl/>
        <w:spacing w:line="560" w:lineRule="exact"/>
        <w:jc w:val="center"/>
        <w:rPr>
          <w:rFonts w:ascii="仿宋_GB2312" w:hAnsi="仿宋_GB2312" w:eastAsia="仿宋_GB2312" w:cs="仿宋_GB2312"/>
          <w:bCs/>
          <w:kern w:val="0"/>
          <w:sz w:val="32"/>
          <w:szCs w:val="32"/>
          <w:highlight w:val="none"/>
        </w:rPr>
      </w:pPr>
    </w:p>
    <w:p>
      <w:pPr>
        <w:widowControl/>
        <w:spacing w:line="560" w:lineRule="exact"/>
        <w:jc w:val="center"/>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drawing>
          <wp:anchor distT="0" distB="0" distL="0" distR="0" simplePos="0" relativeHeight="251662336" behindDoc="0" locked="0" layoutInCell="1" allowOverlap="1">
            <wp:simplePos x="0" y="0"/>
            <wp:positionH relativeFrom="column">
              <wp:posOffset>1188720</wp:posOffset>
            </wp:positionH>
            <wp:positionV relativeFrom="paragraph">
              <wp:posOffset>255905</wp:posOffset>
            </wp:positionV>
            <wp:extent cx="3052445" cy="3503295"/>
            <wp:effectExtent l="0" t="0" r="14605" b="190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anchor>
        </w:drawing>
      </w:r>
    </w:p>
    <w:p>
      <w:pPr>
        <w:widowControl/>
        <w:spacing w:line="560" w:lineRule="exact"/>
        <w:jc w:val="center"/>
        <w:rPr>
          <w:rFonts w:ascii="仿宋_GB2312" w:hAnsi="仿宋_GB2312" w:eastAsia="仿宋_GB2312" w:cs="仿宋_GB2312"/>
          <w:bCs/>
          <w:kern w:val="0"/>
          <w:sz w:val="32"/>
          <w:szCs w:val="32"/>
          <w:highlight w:val="none"/>
        </w:rPr>
      </w:pPr>
    </w:p>
    <w:p>
      <w:pPr>
        <w:widowControl/>
        <w:spacing w:line="560" w:lineRule="exact"/>
        <w:jc w:val="center"/>
        <w:rPr>
          <w:rFonts w:ascii="仿宋_GB2312" w:hAnsi="仿宋_GB2312" w:eastAsia="仿宋_GB2312" w:cs="仿宋_GB2312"/>
          <w:bCs/>
          <w:kern w:val="0"/>
          <w:sz w:val="32"/>
          <w:szCs w:val="32"/>
          <w:highlight w:val="none"/>
        </w:rPr>
      </w:pPr>
    </w:p>
    <w:p>
      <w:pPr>
        <w:widowControl/>
        <w:spacing w:line="560" w:lineRule="exact"/>
        <w:jc w:val="center"/>
        <w:rPr>
          <w:rFonts w:ascii="仿宋_GB2312" w:hAnsi="仿宋_GB2312" w:eastAsia="仿宋_GB2312" w:cs="仿宋_GB2312"/>
          <w:bCs/>
          <w:kern w:val="0"/>
          <w:sz w:val="32"/>
          <w:szCs w:val="32"/>
          <w:highlight w:val="none"/>
        </w:rPr>
      </w:pPr>
    </w:p>
    <w:p>
      <w:pPr>
        <w:widowControl/>
        <w:spacing w:line="560" w:lineRule="exact"/>
        <w:jc w:val="center"/>
        <w:rPr>
          <w:rFonts w:ascii="仿宋_GB2312" w:hAnsi="仿宋_GB2312" w:eastAsia="仿宋_GB2312" w:cs="仿宋_GB2312"/>
          <w:bCs/>
          <w:kern w:val="0"/>
          <w:sz w:val="32"/>
          <w:szCs w:val="32"/>
          <w:highlight w:val="none"/>
        </w:rPr>
      </w:pPr>
    </w:p>
    <w:p>
      <w:pPr>
        <w:widowControl/>
        <w:spacing w:line="560" w:lineRule="exact"/>
        <w:jc w:val="center"/>
        <w:rPr>
          <w:rFonts w:ascii="仿宋_GB2312" w:hAnsi="仿宋_GB2312" w:eastAsia="仿宋_GB2312" w:cs="仿宋_GB2312"/>
          <w:bCs/>
          <w:kern w:val="0"/>
          <w:sz w:val="32"/>
          <w:szCs w:val="32"/>
          <w:highlight w:val="none"/>
        </w:rPr>
      </w:pPr>
    </w:p>
    <w:p>
      <w:pPr>
        <w:widowControl/>
        <w:spacing w:line="560" w:lineRule="exact"/>
        <w:jc w:val="center"/>
        <w:rPr>
          <w:rFonts w:ascii="仿宋_GB2312" w:hAnsi="仿宋_GB2312" w:eastAsia="仿宋_GB2312" w:cs="仿宋_GB2312"/>
          <w:bCs/>
          <w:kern w:val="0"/>
          <w:sz w:val="32"/>
          <w:szCs w:val="32"/>
          <w:highlight w:val="none"/>
        </w:rPr>
      </w:pPr>
    </w:p>
    <w:p>
      <w:pPr>
        <w:widowControl/>
        <w:spacing w:line="560" w:lineRule="exact"/>
        <w:jc w:val="center"/>
        <w:rPr>
          <w:rFonts w:ascii="仿宋_GB2312" w:hAnsi="仿宋_GB2312" w:eastAsia="仿宋_GB2312" w:cs="仿宋_GB2312"/>
          <w:bCs/>
          <w:kern w:val="0"/>
          <w:sz w:val="32"/>
          <w:szCs w:val="32"/>
          <w:highlight w:val="none"/>
        </w:rPr>
      </w:pPr>
    </w:p>
    <w:p>
      <w:pPr>
        <w:widowControl/>
        <w:spacing w:line="560" w:lineRule="exact"/>
        <w:jc w:val="center"/>
        <w:rPr>
          <w:rFonts w:ascii="仿宋_GB2312" w:hAnsi="仿宋_GB2312" w:eastAsia="仿宋_GB2312" w:cs="仿宋_GB2312"/>
          <w:bCs/>
          <w:kern w:val="0"/>
          <w:sz w:val="32"/>
          <w:szCs w:val="32"/>
          <w:highlight w:val="none"/>
        </w:rPr>
      </w:pPr>
    </w:p>
    <w:p>
      <w:pPr>
        <w:widowControl/>
        <w:spacing w:line="560" w:lineRule="exact"/>
        <w:jc w:val="center"/>
        <w:rPr>
          <w:rFonts w:ascii="仿宋_GB2312" w:hAnsi="仿宋_GB2312" w:eastAsia="仿宋_GB2312" w:cs="仿宋_GB2312"/>
          <w:bCs/>
          <w:kern w:val="0"/>
          <w:sz w:val="32"/>
          <w:szCs w:val="32"/>
          <w:highlight w:val="none"/>
        </w:rPr>
      </w:pPr>
    </w:p>
    <w:p>
      <w:pPr>
        <w:widowControl/>
        <w:spacing w:line="560" w:lineRule="exact"/>
        <w:jc w:val="center"/>
        <w:rPr>
          <w:rFonts w:ascii="仿宋_GB2312" w:hAnsi="仿宋_GB2312" w:eastAsia="仿宋_GB2312" w:cs="仿宋_GB2312"/>
          <w:bCs/>
          <w:kern w:val="0"/>
          <w:sz w:val="32"/>
          <w:szCs w:val="32"/>
          <w:highlight w:val="none"/>
        </w:rPr>
      </w:pPr>
    </w:p>
    <w:p>
      <w:pPr>
        <w:widowControl/>
        <w:spacing w:line="560" w:lineRule="exact"/>
        <w:jc w:val="center"/>
        <w:rPr>
          <w:rFonts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图四：佐证视频监控视角</w:t>
      </w:r>
    </w:p>
    <w:p>
      <w:pPr>
        <w:widowControl/>
        <w:spacing w:line="560" w:lineRule="exact"/>
        <w:jc w:val="center"/>
        <w:rPr>
          <w:rFonts w:ascii="仿宋_GB2312" w:hAnsi="仿宋_GB2312" w:eastAsia="仿宋_GB2312" w:cs="仿宋_GB2312"/>
          <w:bCs/>
          <w:kern w:val="0"/>
          <w:sz w:val="32"/>
          <w:szCs w:val="32"/>
          <w:highlight w:val="none"/>
        </w:rPr>
      </w:pP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bCs/>
          <w:kern w:val="0"/>
          <w:sz w:val="32"/>
          <w:szCs w:val="32"/>
          <w:highlight w:val="none"/>
        </w:rPr>
        <w:t>（四）</w:t>
      </w:r>
      <w:r>
        <w:rPr>
          <w:rFonts w:hint="eastAsia" w:ascii="仿宋_GB2312" w:hAnsi="仿宋_GB2312" w:eastAsia="仿宋_GB2312" w:cs="仿宋_GB2312"/>
          <w:sz w:val="32"/>
          <w:szCs w:val="32"/>
          <w:highlight w:val="none"/>
        </w:rPr>
        <w:t>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考试过程中，如出现系统故障等需要协助处理的问题，请考生使用考试界面右下角的“求助”功能，技术人员会主动与考生联系，考生只允许接听号码为028-63201710、028-62093080‬的技术来电（使用“求助”功能后，请考生注意接听电话）。</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（六）若考生拍摄佐证视频所使用的移动设备为手机，则在考试过程中，考生接听完技术电话后，务必将手机放回原录制位置，继续拍摄佐证视频，以确保佐证视频的有效性。</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（七）考试过程中，在线考试系统会全程对考生的行为进行监控，因此考生本人务必始终在监控视频范围内。同时考生所处考试场所不得有其他人员在场，一经发现，一律按违纪处理。</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八）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九）考试过程中，考生若有疑似违纪行为，系统将自动记录，考试结束后由考务工作小组根据记录视频、电脑截屏、作答数据、监考员记录、系统日志等多种方式进行判断，其结果实属违纪的，一律按违纪处理。</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（十）考试过程中，如出现电脑断电、断网的情形，可在解决问题之后，在考试时间内重新登录系统参加考试，但不延长考试时间。</w:t>
      </w:r>
      <w:r>
        <w:rPr>
          <w:rFonts w:hint="eastAsia" w:ascii="仿宋_GB2312" w:hAnsi="仿宋_GB2312" w:eastAsia="仿宋_GB2312" w:cs="仿宋_GB2312"/>
          <w:b/>
          <w:bCs/>
          <w:sz w:val="32"/>
          <w:szCs w:val="32"/>
          <w:highlight w:val="none"/>
        </w:rPr>
        <w:t>需要特别注意：电脑断电、断网期间请确保移动端“智考通”全程录制考试过程。</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十一）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spacing w:line="56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（十二）考试结束后，在成绩公布前请勿卸载或删除“智考云”和“智考通”软件及相应的安装文件。</w:t>
      </w:r>
    </w:p>
    <w:p>
      <w:pPr>
        <w:widowControl/>
        <w:spacing w:line="560" w:lineRule="exact"/>
        <w:ind w:firstLine="640" w:firstLineChars="200"/>
        <w:jc w:val="left"/>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（十三）考生若没有按照要求进行登录、答题、保存、交卷，将不能正确记录相关信息，后果由考生承担。</w:t>
      </w:r>
    </w:p>
    <w:p>
      <w:pPr>
        <w:widowControl/>
        <w:spacing w:line="560" w:lineRule="exact"/>
        <w:ind w:firstLine="640" w:firstLineChars="200"/>
        <w:jc w:val="left"/>
        <w:rPr>
          <w:rFonts w:ascii="仿宋_GB2312" w:hAnsi="仿宋_GB2312" w:eastAsia="仿宋_GB2312" w:cs="仿宋_GB2312"/>
          <w:sz w:val="32"/>
          <w:szCs w:val="32"/>
          <w:highlight w:val="none"/>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yOTAyMGFhNmUwNjY5OTRlODIwYTIzM2MzYTgyMzYifQ=="/>
  </w:docVars>
  <w:rsids>
    <w:rsidRoot w:val="75612F9F"/>
    <w:rsid w:val="0000472E"/>
    <w:rsid w:val="00007C8F"/>
    <w:rsid w:val="00010A85"/>
    <w:rsid w:val="00012D01"/>
    <w:rsid w:val="00012EAC"/>
    <w:rsid w:val="000163D1"/>
    <w:rsid w:val="00020209"/>
    <w:rsid w:val="00021E28"/>
    <w:rsid w:val="00027A2F"/>
    <w:rsid w:val="000305F4"/>
    <w:rsid w:val="000330FA"/>
    <w:rsid w:val="00036B34"/>
    <w:rsid w:val="00045C03"/>
    <w:rsid w:val="00052932"/>
    <w:rsid w:val="0006369D"/>
    <w:rsid w:val="00080897"/>
    <w:rsid w:val="00092023"/>
    <w:rsid w:val="00094821"/>
    <w:rsid w:val="000979E8"/>
    <w:rsid w:val="000B4CD4"/>
    <w:rsid w:val="000C3DC5"/>
    <w:rsid w:val="000C4325"/>
    <w:rsid w:val="000C69DE"/>
    <w:rsid w:val="000C7467"/>
    <w:rsid w:val="000C7733"/>
    <w:rsid w:val="000D24D3"/>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3AA3"/>
    <w:rsid w:val="002B75D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81EEC"/>
    <w:rsid w:val="003846DF"/>
    <w:rsid w:val="003864F3"/>
    <w:rsid w:val="00386866"/>
    <w:rsid w:val="0039098C"/>
    <w:rsid w:val="003B23B0"/>
    <w:rsid w:val="003B2AE0"/>
    <w:rsid w:val="003B76F2"/>
    <w:rsid w:val="003C03DD"/>
    <w:rsid w:val="003C41FC"/>
    <w:rsid w:val="003D16B7"/>
    <w:rsid w:val="003E7D59"/>
    <w:rsid w:val="003F0A4A"/>
    <w:rsid w:val="003F149A"/>
    <w:rsid w:val="003F7086"/>
    <w:rsid w:val="00404DEC"/>
    <w:rsid w:val="0040602B"/>
    <w:rsid w:val="0040655F"/>
    <w:rsid w:val="00407D5B"/>
    <w:rsid w:val="004125B6"/>
    <w:rsid w:val="004131E5"/>
    <w:rsid w:val="00415379"/>
    <w:rsid w:val="00420922"/>
    <w:rsid w:val="00421002"/>
    <w:rsid w:val="00423E9B"/>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489F"/>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15A1"/>
    <w:rsid w:val="0061242A"/>
    <w:rsid w:val="00615F8D"/>
    <w:rsid w:val="00625B47"/>
    <w:rsid w:val="006270DD"/>
    <w:rsid w:val="006423A8"/>
    <w:rsid w:val="0064415A"/>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2ECE"/>
    <w:rsid w:val="006D3B5A"/>
    <w:rsid w:val="006E28E8"/>
    <w:rsid w:val="006E40F9"/>
    <w:rsid w:val="006E5413"/>
    <w:rsid w:val="006E71D1"/>
    <w:rsid w:val="006F05FB"/>
    <w:rsid w:val="00704C44"/>
    <w:rsid w:val="00705AFD"/>
    <w:rsid w:val="007109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6633"/>
    <w:rsid w:val="00822319"/>
    <w:rsid w:val="008233DD"/>
    <w:rsid w:val="00824035"/>
    <w:rsid w:val="0082684B"/>
    <w:rsid w:val="00830CC8"/>
    <w:rsid w:val="00834F7C"/>
    <w:rsid w:val="00844AB9"/>
    <w:rsid w:val="00845CA7"/>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A17"/>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11A6"/>
    <w:rsid w:val="009A73A5"/>
    <w:rsid w:val="009A778E"/>
    <w:rsid w:val="009B07E7"/>
    <w:rsid w:val="009B2959"/>
    <w:rsid w:val="009C60E8"/>
    <w:rsid w:val="009C64F7"/>
    <w:rsid w:val="009C6735"/>
    <w:rsid w:val="009D6071"/>
    <w:rsid w:val="009E345B"/>
    <w:rsid w:val="009E4B53"/>
    <w:rsid w:val="009F77F1"/>
    <w:rsid w:val="009F7ECC"/>
    <w:rsid w:val="00A017F9"/>
    <w:rsid w:val="00A14023"/>
    <w:rsid w:val="00A14D35"/>
    <w:rsid w:val="00A16DCF"/>
    <w:rsid w:val="00A27C80"/>
    <w:rsid w:val="00A324AA"/>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71AFF"/>
    <w:rsid w:val="00A80308"/>
    <w:rsid w:val="00A82C81"/>
    <w:rsid w:val="00A84748"/>
    <w:rsid w:val="00A84FC2"/>
    <w:rsid w:val="00A8694B"/>
    <w:rsid w:val="00A87385"/>
    <w:rsid w:val="00A95C10"/>
    <w:rsid w:val="00AA079C"/>
    <w:rsid w:val="00AA1558"/>
    <w:rsid w:val="00AA1D11"/>
    <w:rsid w:val="00AB020D"/>
    <w:rsid w:val="00AB2F1C"/>
    <w:rsid w:val="00AB3A88"/>
    <w:rsid w:val="00AB5C1F"/>
    <w:rsid w:val="00AC0D76"/>
    <w:rsid w:val="00AC1767"/>
    <w:rsid w:val="00AC2177"/>
    <w:rsid w:val="00AC2D87"/>
    <w:rsid w:val="00AD4D57"/>
    <w:rsid w:val="00AD6C37"/>
    <w:rsid w:val="00AE0810"/>
    <w:rsid w:val="00AE55E6"/>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D2C"/>
    <w:rsid w:val="00C11547"/>
    <w:rsid w:val="00C153BC"/>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339E"/>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E67B5"/>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51793"/>
    <w:rsid w:val="00D5198F"/>
    <w:rsid w:val="00D53083"/>
    <w:rsid w:val="00D540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4A2E"/>
    <w:rsid w:val="00E05032"/>
    <w:rsid w:val="00E05F52"/>
    <w:rsid w:val="00E136BB"/>
    <w:rsid w:val="00E21B8F"/>
    <w:rsid w:val="00E21D6A"/>
    <w:rsid w:val="00E221D2"/>
    <w:rsid w:val="00E25611"/>
    <w:rsid w:val="00E273F2"/>
    <w:rsid w:val="00E34A78"/>
    <w:rsid w:val="00E433C2"/>
    <w:rsid w:val="00E44C41"/>
    <w:rsid w:val="00E475DF"/>
    <w:rsid w:val="00E56008"/>
    <w:rsid w:val="00E56060"/>
    <w:rsid w:val="00E61AC2"/>
    <w:rsid w:val="00E64EA1"/>
    <w:rsid w:val="00E672F4"/>
    <w:rsid w:val="00E702A6"/>
    <w:rsid w:val="00E702E2"/>
    <w:rsid w:val="00E7179F"/>
    <w:rsid w:val="00E74DA4"/>
    <w:rsid w:val="00E86195"/>
    <w:rsid w:val="00E87F69"/>
    <w:rsid w:val="00E97615"/>
    <w:rsid w:val="00EA01F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4043"/>
    <w:rsid w:val="00FA49DF"/>
    <w:rsid w:val="00FA6204"/>
    <w:rsid w:val="00FB018D"/>
    <w:rsid w:val="00FB2208"/>
    <w:rsid w:val="00FB50DE"/>
    <w:rsid w:val="00FB6D02"/>
    <w:rsid w:val="00FB6F68"/>
    <w:rsid w:val="00FB7800"/>
    <w:rsid w:val="00FC551D"/>
    <w:rsid w:val="00FD23D1"/>
    <w:rsid w:val="00FD35DB"/>
    <w:rsid w:val="00FD3D70"/>
    <w:rsid w:val="00FD5E56"/>
    <w:rsid w:val="00FE3C9A"/>
    <w:rsid w:val="00FE6E37"/>
    <w:rsid w:val="013853BA"/>
    <w:rsid w:val="01A34BB6"/>
    <w:rsid w:val="023F2212"/>
    <w:rsid w:val="027A76EE"/>
    <w:rsid w:val="030F42DA"/>
    <w:rsid w:val="04873325"/>
    <w:rsid w:val="054472A1"/>
    <w:rsid w:val="05942874"/>
    <w:rsid w:val="05DE7F94"/>
    <w:rsid w:val="06581AF4"/>
    <w:rsid w:val="06A967F3"/>
    <w:rsid w:val="07BE6A58"/>
    <w:rsid w:val="07F12200"/>
    <w:rsid w:val="082C148A"/>
    <w:rsid w:val="089D5EE4"/>
    <w:rsid w:val="08D567EF"/>
    <w:rsid w:val="09273A00"/>
    <w:rsid w:val="09442803"/>
    <w:rsid w:val="0A051F93"/>
    <w:rsid w:val="0AD83203"/>
    <w:rsid w:val="0B8E5FB8"/>
    <w:rsid w:val="0BB21CA6"/>
    <w:rsid w:val="0BCB720C"/>
    <w:rsid w:val="0D662D48"/>
    <w:rsid w:val="0D8B27AF"/>
    <w:rsid w:val="0E927B6D"/>
    <w:rsid w:val="0F7F1B37"/>
    <w:rsid w:val="0FB83603"/>
    <w:rsid w:val="10303AE2"/>
    <w:rsid w:val="103C4234"/>
    <w:rsid w:val="107C6D27"/>
    <w:rsid w:val="1107104B"/>
    <w:rsid w:val="11641C95"/>
    <w:rsid w:val="117417AC"/>
    <w:rsid w:val="12837EF9"/>
    <w:rsid w:val="136A10B9"/>
    <w:rsid w:val="137008EF"/>
    <w:rsid w:val="13F56BD4"/>
    <w:rsid w:val="15AC7766"/>
    <w:rsid w:val="16297009"/>
    <w:rsid w:val="16BC7E7D"/>
    <w:rsid w:val="170F26A3"/>
    <w:rsid w:val="17236C15"/>
    <w:rsid w:val="177C55A8"/>
    <w:rsid w:val="182F17DE"/>
    <w:rsid w:val="18B74DA0"/>
    <w:rsid w:val="18BF3219"/>
    <w:rsid w:val="191A70DD"/>
    <w:rsid w:val="19CA465F"/>
    <w:rsid w:val="1C2F4C4D"/>
    <w:rsid w:val="1CC63804"/>
    <w:rsid w:val="1CEF1BA1"/>
    <w:rsid w:val="1D1C1676"/>
    <w:rsid w:val="1D9862D9"/>
    <w:rsid w:val="1DC85359"/>
    <w:rsid w:val="1DE41101"/>
    <w:rsid w:val="1ED16490"/>
    <w:rsid w:val="1EF06916"/>
    <w:rsid w:val="1F26058A"/>
    <w:rsid w:val="205B73C3"/>
    <w:rsid w:val="21CC1E48"/>
    <w:rsid w:val="21FA08C8"/>
    <w:rsid w:val="24EA7D98"/>
    <w:rsid w:val="261750D0"/>
    <w:rsid w:val="26A7652F"/>
    <w:rsid w:val="271E5FEA"/>
    <w:rsid w:val="27B21376"/>
    <w:rsid w:val="29081CC3"/>
    <w:rsid w:val="292D0766"/>
    <w:rsid w:val="293D0E7E"/>
    <w:rsid w:val="298C1931"/>
    <w:rsid w:val="2A691C72"/>
    <w:rsid w:val="2A8F6FEE"/>
    <w:rsid w:val="2AC1385C"/>
    <w:rsid w:val="2C163734"/>
    <w:rsid w:val="2C6170A5"/>
    <w:rsid w:val="2D524C40"/>
    <w:rsid w:val="2D937732"/>
    <w:rsid w:val="2E1B251B"/>
    <w:rsid w:val="2EA302B1"/>
    <w:rsid w:val="2F9B28CE"/>
    <w:rsid w:val="30EB1633"/>
    <w:rsid w:val="30ED7159"/>
    <w:rsid w:val="33D068BE"/>
    <w:rsid w:val="33EC5424"/>
    <w:rsid w:val="343419E5"/>
    <w:rsid w:val="344C23E9"/>
    <w:rsid w:val="35A77774"/>
    <w:rsid w:val="35F33492"/>
    <w:rsid w:val="36015455"/>
    <w:rsid w:val="36DB5CA6"/>
    <w:rsid w:val="374675C3"/>
    <w:rsid w:val="37D94D58"/>
    <w:rsid w:val="384C2463"/>
    <w:rsid w:val="386F66A6"/>
    <w:rsid w:val="389D3A9B"/>
    <w:rsid w:val="38B4055C"/>
    <w:rsid w:val="39BF365D"/>
    <w:rsid w:val="39F50E2C"/>
    <w:rsid w:val="3A4122C4"/>
    <w:rsid w:val="3AEA1C76"/>
    <w:rsid w:val="3B404329"/>
    <w:rsid w:val="3B4756B8"/>
    <w:rsid w:val="3B5C4B39"/>
    <w:rsid w:val="3B6569A3"/>
    <w:rsid w:val="3BA0301A"/>
    <w:rsid w:val="3BE253E0"/>
    <w:rsid w:val="3BFF41E4"/>
    <w:rsid w:val="3C2A206C"/>
    <w:rsid w:val="3D2834D0"/>
    <w:rsid w:val="3D89645B"/>
    <w:rsid w:val="3D98669F"/>
    <w:rsid w:val="3E2A0839"/>
    <w:rsid w:val="3E864749"/>
    <w:rsid w:val="3F830C89"/>
    <w:rsid w:val="3F8F36E0"/>
    <w:rsid w:val="3FE55123"/>
    <w:rsid w:val="406A4387"/>
    <w:rsid w:val="40F57964"/>
    <w:rsid w:val="411D7535"/>
    <w:rsid w:val="41691ACD"/>
    <w:rsid w:val="416E1FC3"/>
    <w:rsid w:val="42F223AD"/>
    <w:rsid w:val="43044E70"/>
    <w:rsid w:val="439E0787"/>
    <w:rsid w:val="44B00772"/>
    <w:rsid w:val="44E43425"/>
    <w:rsid w:val="45884828"/>
    <w:rsid w:val="45A04342"/>
    <w:rsid w:val="45B85B30"/>
    <w:rsid w:val="47F976DC"/>
    <w:rsid w:val="485E04E5"/>
    <w:rsid w:val="487154F8"/>
    <w:rsid w:val="48EC3D42"/>
    <w:rsid w:val="48EE1869"/>
    <w:rsid w:val="490B41C9"/>
    <w:rsid w:val="493D634C"/>
    <w:rsid w:val="49D004EB"/>
    <w:rsid w:val="49D12742"/>
    <w:rsid w:val="49E578B2"/>
    <w:rsid w:val="4A600544"/>
    <w:rsid w:val="4AC5375C"/>
    <w:rsid w:val="4B223A4B"/>
    <w:rsid w:val="4B482F0B"/>
    <w:rsid w:val="4B9009B5"/>
    <w:rsid w:val="4BB1027F"/>
    <w:rsid w:val="4BD411EA"/>
    <w:rsid w:val="4C0373D9"/>
    <w:rsid w:val="4C5F617A"/>
    <w:rsid w:val="4C87625C"/>
    <w:rsid w:val="4D8409ED"/>
    <w:rsid w:val="4DB77457"/>
    <w:rsid w:val="4EE91DB0"/>
    <w:rsid w:val="4F3B1580"/>
    <w:rsid w:val="50395ABF"/>
    <w:rsid w:val="505C4B22"/>
    <w:rsid w:val="50AA2519"/>
    <w:rsid w:val="516A1CA8"/>
    <w:rsid w:val="51CB0999"/>
    <w:rsid w:val="51E27A91"/>
    <w:rsid w:val="5259224E"/>
    <w:rsid w:val="53A019B1"/>
    <w:rsid w:val="53F85027"/>
    <w:rsid w:val="53FF61B5"/>
    <w:rsid w:val="5539030F"/>
    <w:rsid w:val="55894DF3"/>
    <w:rsid w:val="55FE4598"/>
    <w:rsid w:val="56075D18"/>
    <w:rsid w:val="57C40364"/>
    <w:rsid w:val="581B5AAA"/>
    <w:rsid w:val="58211DA4"/>
    <w:rsid w:val="58366D88"/>
    <w:rsid w:val="583F158D"/>
    <w:rsid w:val="58CD4FF7"/>
    <w:rsid w:val="59B85CA7"/>
    <w:rsid w:val="59CE3DB0"/>
    <w:rsid w:val="5A5D684E"/>
    <w:rsid w:val="5A6951F3"/>
    <w:rsid w:val="5AE66844"/>
    <w:rsid w:val="5C383A55"/>
    <w:rsid w:val="5C441A74"/>
    <w:rsid w:val="5CDD77D2"/>
    <w:rsid w:val="5D5A7075"/>
    <w:rsid w:val="5DDE3802"/>
    <w:rsid w:val="5E145476"/>
    <w:rsid w:val="5EA25031"/>
    <w:rsid w:val="5ED52E57"/>
    <w:rsid w:val="5EFF7ED4"/>
    <w:rsid w:val="5F475E8F"/>
    <w:rsid w:val="5FCB1136"/>
    <w:rsid w:val="5FD27396"/>
    <w:rsid w:val="60DE5EF5"/>
    <w:rsid w:val="611008D8"/>
    <w:rsid w:val="617C2334"/>
    <w:rsid w:val="61FB0F58"/>
    <w:rsid w:val="62300ED3"/>
    <w:rsid w:val="6417181C"/>
    <w:rsid w:val="646B1B68"/>
    <w:rsid w:val="64AF7CA6"/>
    <w:rsid w:val="65271F32"/>
    <w:rsid w:val="652C579B"/>
    <w:rsid w:val="6583444A"/>
    <w:rsid w:val="65A96DEB"/>
    <w:rsid w:val="66187ACD"/>
    <w:rsid w:val="669D6A02"/>
    <w:rsid w:val="66EA1469"/>
    <w:rsid w:val="678E6299"/>
    <w:rsid w:val="679B25A9"/>
    <w:rsid w:val="67EB7247"/>
    <w:rsid w:val="67F325A0"/>
    <w:rsid w:val="6846247F"/>
    <w:rsid w:val="68580655"/>
    <w:rsid w:val="69172A2F"/>
    <w:rsid w:val="6A3D5C55"/>
    <w:rsid w:val="6AD541DF"/>
    <w:rsid w:val="6C2B6107"/>
    <w:rsid w:val="6C8859AD"/>
    <w:rsid w:val="6CF941B4"/>
    <w:rsid w:val="6D5910F7"/>
    <w:rsid w:val="6F377216"/>
    <w:rsid w:val="6F5A4CB2"/>
    <w:rsid w:val="6F5C6C7D"/>
    <w:rsid w:val="6F653D83"/>
    <w:rsid w:val="6FDB2297"/>
    <w:rsid w:val="6FE86762"/>
    <w:rsid w:val="70090BB2"/>
    <w:rsid w:val="70495453"/>
    <w:rsid w:val="7089584F"/>
    <w:rsid w:val="70B30B1E"/>
    <w:rsid w:val="71125845"/>
    <w:rsid w:val="728B7B8E"/>
    <w:rsid w:val="73886292"/>
    <w:rsid w:val="73A14ED0"/>
    <w:rsid w:val="73DA1CC8"/>
    <w:rsid w:val="73F635CB"/>
    <w:rsid w:val="7416564C"/>
    <w:rsid w:val="7481774B"/>
    <w:rsid w:val="74C2415E"/>
    <w:rsid w:val="74EA0887"/>
    <w:rsid w:val="75612F9F"/>
    <w:rsid w:val="75A153E9"/>
    <w:rsid w:val="762226F7"/>
    <w:rsid w:val="77470212"/>
    <w:rsid w:val="77AB69F3"/>
    <w:rsid w:val="78063C29"/>
    <w:rsid w:val="784056A4"/>
    <w:rsid w:val="790C620A"/>
    <w:rsid w:val="79534C4C"/>
    <w:rsid w:val="79872B48"/>
    <w:rsid w:val="7A8C48BA"/>
    <w:rsid w:val="7ABB0CFB"/>
    <w:rsid w:val="7AE86CFC"/>
    <w:rsid w:val="7B310FBD"/>
    <w:rsid w:val="7B8A691F"/>
    <w:rsid w:val="7C28264F"/>
    <w:rsid w:val="7C4052E0"/>
    <w:rsid w:val="7C5807CC"/>
    <w:rsid w:val="7CE34539"/>
    <w:rsid w:val="7D2A03BA"/>
    <w:rsid w:val="7DEB3992"/>
    <w:rsid w:val="7E8D29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semiHidden/>
    <w:unhideWhenUsed/>
    <w:qFormat/>
    <w:uiPriority w:val="0"/>
    <w:pPr>
      <w:jc w:val="left"/>
    </w:pPr>
  </w:style>
  <w:style w:type="paragraph" w:styleId="3">
    <w:name w:val="footer"/>
    <w:basedOn w:val="1"/>
    <w:link w:val="12"/>
    <w:unhideWhenUsed/>
    <w:qFormat/>
    <w:uiPriority w:val="0"/>
    <w:pPr>
      <w:tabs>
        <w:tab w:val="center" w:pos="4153"/>
        <w:tab w:val="right" w:pos="8306"/>
      </w:tabs>
      <w:snapToGrid w:val="0"/>
      <w:jc w:val="left"/>
    </w:pPr>
    <w:rPr>
      <w:sz w:val="18"/>
      <w:szCs w:val="18"/>
    </w:rPr>
  </w:style>
  <w:style w:type="paragraph" w:styleId="4">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5"/>
    <w:semiHidden/>
    <w:unhideWhenUsed/>
    <w:qFormat/>
    <w:uiPriority w:val="0"/>
    <w:rPr>
      <w:b/>
      <w:bCs/>
    </w:rPr>
  </w:style>
  <w:style w:type="character" w:styleId="8">
    <w:name w:val="Hyperlink"/>
    <w:unhideWhenUsed/>
    <w:qFormat/>
    <w:uiPriority w:val="99"/>
    <w:rPr>
      <w:color w:val="333333"/>
      <w:u w:val="none"/>
    </w:rPr>
  </w:style>
  <w:style w:type="character" w:styleId="9">
    <w:name w:val="annotation reference"/>
    <w:basedOn w:val="7"/>
    <w:semiHidden/>
    <w:unhideWhenUsed/>
    <w:qFormat/>
    <w:uiPriority w:val="0"/>
    <w:rPr>
      <w:sz w:val="21"/>
      <w:szCs w:val="21"/>
    </w:rPr>
  </w:style>
  <w:style w:type="paragraph" w:styleId="10">
    <w:name w:val="List Paragraph"/>
    <w:basedOn w:val="1"/>
    <w:qFormat/>
    <w:uiPriority w:val="99"/>
    <w:pPr>
      <w:ind w:firstLine="420" w:firstLineChars="200"/>
    </w:pPr>
  </w:style>
  <w:style w:type="character" w:customStyle="1" w:styleId="11">
    <w:name w:val="页眉 字符"/>
    <w:basedOn w:val="7"/>
    <w:link w:val="4"/>
    <w:qFormat/>
    <w:uiPriority w:val="0"/>
    <w:rPr>
      <w:rFonts w:asciiTheme="minorHAnsi" w:hAnsiTheme="minorHAnsi" w:eastAsiaTheme="minorEastAsia" w:cstheme="minorBidi"/>
      <w:kern w:val="2"/>
      <w:sz w:val="18"/>
      <w:szCs w:val="18"/>
    </w:rPr>
  </w:style>
  <w:style w:type="character" w:customStyle="1" w:styleId="12">
    <w:name w:val="页脚 字符"/>
    <w:basedOn w:val="7"/>
    <w:link w:val="3"/>
    <w:qFormat/>
    <w:uiPriority w:val="0"/>
    <w:rPr>
      <w:rFonts w:asciiTheme="minorHAnsi" w:hAnsiTheme="minorHAnsi" w:eastAsiaTheme="minorEastAsia" w:cstheme="minorBidi"/>
      <w:kern w:val="2"/>
      <w:sz w:val="18"/>
      <w:szCs w:val="18"/>
    </w:rPr>
  </w:style>
  <w:style w:type="character" w:customStyle="1" w:styleId="13">
    <w:name w:val="未处理的提及1"/>
    <w:basedOn w:val="7"/>
    <w:semiHidden/>
    <w:unhideWhenUsed/>
    <w:qFormat/>
    <w:uiPriority w:val="99"/>
    <w:rPr>
      <w:color w:val="605E5C"/>
      <w:shd w:val="clear" w:color="auto" w:fill="E1DFDD"/>
    </w:rPr>
  </w:style>
  <w:style w:type="character" w:customStyle="1" w:styleId="14">
    <w:name w:val="批注文字 字符"/>
    <w:basedOn w:val="7"/>
    <w:link w:val="2"/>
    <w:semiHidden/>
    <w:qFormat/>
    <w:uiPriority w:val="0"/>
    <w:rPr>
      <w:kern w:val="2"/>
      <w:sz w:val="21"/>
      <w:szCs w:val="24"/>
    </w:rPr>
  </w:style>
  <w:style w:type="character" w:customStyle="1" w:styleId="15">
    <w:name w:val="批注主题 字符"/>
    <w:basedOn w:val="14"/>
    <w:link w:val="5"/>
    <w:semiHidden/>
    <w:qFormat/>
    <w:uiPriority w:val="0"/>
    <w:rPr>
      <w:b/>
      <w:bCs/>
      <w:kern w:val="2"/>
      <w:sz w:val="21"/>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3435</Words>
  <Characters>3558</Characters>
  <Lines>25</Lines>
  <Paragraphs>7</Paragraphs>
  <TotalTime>79</TotalTime>
  <ScaleCrop>false</ScaleCrop>
  <LinksUpToDate>false</LinksUpToDate>
  <CharactersWithSpaces>3561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盖</cp:lastModifiedBy>
  <dcterms:modified xsi:type="dcterms:W3CDTF">2022-06-17T09:50:56Z</dcterms:modified>
  <cp:revision>672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B47BEAD793484E5CBC1CEEAA136956D9</vt:lpwstr>
  </property>
</Properties>
</file>